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47" w:rsidRDefault="00367947" w:rsidP="00367947">
      <w:pPr>
        <w:autoSpaceDE w:val="0"/>
        <w:autoSpaceDN w:val="0"/>
        <w:adjustRightInd w:val="0"/>
        <w:spacing w:after="0" w:line="240" w:lineRule="auto"/>
        <w:rPr>
          <w:rFonts w:ascii="Tahoma" w:hAnsi="Tahoma" w:cs="Tahoma"/>
          <w:b/>
          <w:bCs/>
        </w:rPr>
      </w:pPr>
      <w:r>
        <w:rPr>
          <w:rFonts w:ascii="Tahoma" w:hAnsi="Tahoma" w:cs="Tahoma"/>
          <w:b/>
          <w:bCs/>
        </w:rPr>
        <w:t>Verkligt ljudtryck i just ditt lyssningsrum</w:t>
      </w:r>
    </w:p>
    <w:p w:rsidR="00367947" w:rsidRDefault="00367947" w:rsidP="0036794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Angivelsen (kallad "högsta ljudtryck") gäller för </w:t>
      </w:r>
      <w:r>
        <w:rPr>
          <w:rFonts w:ascii="Arial" w:hAnsi="Arial" w:cs="Arial"/>
          <w:i/>
          <w:iCs/>
          <w:sz w:val="18"/>
          <w:szCs w:val="18"/>
        </w:rPr>
        <w:t>ett komplett system</w:t>
      </w:r>
      <w:r>
        <w:rPr>
          <w:rFonts w:ascii="Arial" w:hAnsi="Arial" w:cs="Arial"/>
          <w:sz w:val="18"/>
          <w:szCs w:val="18"/>
        </w:rPr>
        <w:t xml:space="preserve"> (t ex ett par pi60 eller bassystemet prof</w:t>
      </w:r>
      <w:proofErr w:type="gramStart"/>
      <w:r>
        <w:rPr>
          <w:rFonts w:ascii="Arial" w:hAnsi="Arial" w:cs="Arial"/>
          <w:sz w:val="18"/>
          <w:szCs w:val="18"/>
        </w:rPr>
        <w:t>.Y-4</w:t>
      </w:r>
      <w:proofErr w:type="gramEnd"/>
      <w:r>
        <w:rPr>
          <w:rFonts w:ascii="Arial" w:hAnsi="Arial" w:cs="Arial"/>
          <w:sz w:val="18"/>
          <w:szCs w:val="18"/>
        </w:rPr>
        <w:t>) matat med sin maximala rekommenderade kontinuerliga effekt.</w:t>
      </w:r>
    </w:p>
    <w:p w:rsidR="00367947" w:rsidRDefault="00367947" w:rsidP="0036794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Även denna mätning görs på tre meters avstånd, och värdet räknas om till en meter. Denna mätning sker i normal lyssningsrumsmiljö, vilket gör att ljudtrycken typiskt uppgår till någon decibel högre nivå än de hade gjort i helt ekofritt fält (med två reflekterande ytor). </w:t>
      </w:r>
    </w:p>
    <w:p w:rsidR="00367947" w:rsidRDefault="00367947" w:rsidP="00367947">
      <w:pPr>
        <w:autoSpaceDE w:val="0"/>
        <w:autoSpaceDN w:val="0"/>
        <w:adjustRightInd w:val="0"/>
        <w:spacing w:after="0" w:line="240" w:lineRule="auto"/>
        <w:rPr>
          <w:rFonts w:ascii="Arial" w:hAnsi="Arial" w:cs="Arial"/>
          <w:sz w:val="18"/>
          <w:szCs w:val="18"/>
        </w:rPr>
      </w:pPr>
    </w:p>
    <w:p w:rsidR="00367947" w:rsidRDefault="00367947" w:rsidP="00367947">
      <w:pPr>
        <w:autoSpaceDE w:val="0"/>
        <w:autoSpaceDN w:val="0"/>
        <w:adjustRightInd w:val="0"/>
        <w:spacing w:after="0" w:line="240" w:lineRule="auto"/>
        <w:rPr>
          <w:rFonts w:ascii="Arial" w:hAnsi="Arial" w:cs="Arial"/>
          <w:sz w:val="18"/>
          <w:szCs w:val="18"/>
        </w:rPr>
      </w:pPr>
      <w:r>
        <w:rPr>
          <w:rFonts w:ascii="Arial" w:hAnsi="Arial" w:cs="Arial"/>
          <w:sz w:val="18"/>
          <w:szCs w:val="18"/>
        </w:rPr>
        <w:t>Vill man veta vilka verkliga maximala RMS-ljudtryck man får i ett lyssningsrum på lyssningsplats så kan man alltså utgå ifrån de angivna maximala ljudtrycken för respektive högtalarsystem i denna katalog och korrigera värdena i enlighet med denna lilla lathund:</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rPr>
      </w:pPr>
    </w:p>
    <w:p w:rsidR="00367947" w:rsidRDefault="00367947" w:rsidP="00367947">
      <w:pPr>
        <w:tabs>
          <w:tab w:val="left" w:pos="1843"/>
          <w:tab w:val="left" w:pos="4253"/>
        </w:tabs>
        <w:autoSpaceDE w:val="0"/>
        <w:autoSpaceDN w:val="0"/>
        <w:adjustRightInd w:val="0"/>
        <w:spacing w:after="0" w:line="240" w:lineRule="auto"/>
        <w:ind w:right="-784"/>
        <w:rPr>
          <w:rFonts w:ascii="Arial" w:hAnsi="Arial" w:cs="Arial"/>
          <w:b/>
          <w:bCs/>
          <w:sz w:val="18"/>
          <w:szCs w:val="18"/>
          <w:u w:val="single"/>
        </w:rPr>
      </w:pPr>
      <w:r>
        <w:rPr>
          <w:rFonts w:ascii="Arial" w:hAnsi="Arial" w:cs="Arial"/>
          <w:b/>
          <w:bCs/>
          <w:sz w:val="18"/>
          <w:szCs w:val="18"/>
          <w:u w:val="single"/>
        </w:rPr>
        <w:t>Lyssningsavstånd:</w:t>
      </w:r>
      <w:r>
        <w:rPr>
          <w:rFonts w:ascii="Arial" w:hAnsi="Arial" w:cs="Arial"/>
          <w:b/>
          <w:bCs/>
          <w:sz w:val="18"/>
          <w:szCs w:val="18"/>
        </w:rPr>
        <w:tab/>
      </w:r>
      <w:r>
        <w:rPr>
          <w:rFonts w:ascii="Arial" w:hAnsi="Arial" w:cs="Arial"/>
          <w:b/>
          <w:bCs/>
          <w:sz w:val="18"/>
          <w:szCs w:val="18"/>
          <w:u w:val="single"/>
        </w:rPr>
        <w:t>Teoretiskt frifältsljudtryck:</w:t>
      </w:r>
      <w:r>
        <w:rPr>
          <w:rFonts w:ascii="Arial" w:hAnsi="Arial" w:cs="Arial"/>
          <w:b/>
          <w:bCs/>
          <w:sz w:val="18"/>
          <w:szCs w:val="18"/>
        </w:rPr>
        <w:tab/>
      </w:r>
      <w:r>
        <w:rPr>
          <w:rFonts w:ascii="Arial" w:hAnsi="Arial" w:cs="Arial"/>
          <w:b/>
          <w:bCs/>
          <w:sz w:val="18"/>
          <w:szCs w:val="18"/>
          <w:u w:val="single"/>
        </w:rPr>
        <w:t>Praktiskt ljudtryck i rum:</w:t>
      </w:r>
      <w:r>
        <w:rPr>
          <w:rFonts w:ascii="Arial" w:hAnsi="Arial" w:cs="Arial"/>
          <w:b/>
          <w:bCs/>
          <w:sz w:val="18"/>
          <w:szCs w:val="18"/>
        </w:rPr>
        <w:tab/>
      </w:r>
      <w:r>
        <w:rPr>
          <w:rFonts w:ascii="Arial" w:hAnsi="Arial" w:cs="Arial"/>
          <w:b/>
          <w:bCs/>
          <w:sz w:val="18"/>
          <w:szCs w:val="18"/>
          <w:u w:val="single"/>
        </w:rPr>
        <w:t>Typisk rumsförstärkning</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rPr>
      </w:pPr>
      <w:r>
        <w:rPr>
          <w:rFonts w:ascii="Arial" w:hAnsi="Arial" w:cs="Arial"/>
          <w:sz w:val="18"/>
          <w:szCs w:val="18"/>
        </w:rPr>
        <w:t>1 m</w:t>
      </w:r>
      <w:r>
        <w:rPr>
          <w:rFonts w:ascii="Arial" w:hAnsi="Arial" w:cs="Arial"/>
          <w:sz w:val="18"/>
          <w:szCs w:val="18"/>
        </w:rPr>
        <w:tab/>
        <w:t>0 dB</w:t>
      </w:r>
      <w:r>
        <w:rPr>
          <w:rFonts w:ascii="Arial" w:hAnsi="Arial" w:cs="Arial"/>
          <w:sz w:val="18"/>
          <w:szCs w:val="18"/>
        </w:rPr>
        <w:tab/>
        <w:t xml:space="preserve">0 </w:t>
      </w:r>
      <w:proofErr w:type="gramStart"/>
      <w:r>
        <w:rPr>
          <w:rFonts w:ascii="Arial" w:hAnsi="Arial" w:cs="Arial"/>
          <w:sz w:val="18"/>
          <w:szCs w:val="18"/>
        </w:rPr>
        <w:t>dB  (</w:t>
      </w:r>
      <w:proofErr w:type="gramEnd"/>
      <w:r>
        <w:rPr>
          <w:rFonts w:ascii="Arial" w:hAnsi="Arial" w:cs="Arial"/>
          <w:sz w:val="18"/>
          <w:szCs w:val="18"/>
        </w:rPr>
        <w:t>=högtalarens angivna känslighet)</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1</w:t>
      </w:r>
      <w:proofErr w:type="gramStart"/>
      <w:r>
        <w:rPr>
          <w:rFonts w:ascii="Arial" w:hAnsi="Arial" w:cs="Arial"/>
          <w:sz w:val="18"/>
          <w:szCs w:val="18"/>
          <w:lang w:val="en-GB"/>
        </w:rPr>
        <w:t>,5</w:t>
      </w:r>
      <w:proofErr w:type="gramEnd"/>
      <w:r>
        <w:rPr>
          <w:rFonts w:ascii="Arial" w:hAnsi="Arial" w:cs="Arial"/>
          <w:sz w:val="18"/>
          <w:szCs w:val="18"/>
          <w:lang w:val="en-GB"/>
        </w:rPr>
        <w:t xml:space="preserve"> m</w:t>
      </w:r>
      <w:r>
        <w:rPr>
          <w:rFonts w:ascii="Arial" w:hAnsi="Arial" w:cs="Arial"/>
          <w:sz w:val="18"/>
          <w:szCs w:val="18"/>
          <w:lang w:val="en-GB"/>
        </w:rPr>
        <w:tab/>
        <w:t>-3,5 dB</w:t>
      </w:r>
      <w:r>
        <w:rPr>
          <w:rFonts w:ascii="Arial" w:hAnsi="Arial" w:cs="Arial"/>
          <w:sz w:val="18"/>
          <w:szCs w:val="18"/>
          <w:lang w:val="en-GB"/>
        </w:rPr>
        <w:tab/>
        <w:t>-3,0 dB</w:t>
      </w:r>
      <w:r>
        <w:rPr>
          <w:rFonts w:ascii="Arial" w:hAnsi="Arial" w:cs="Arial"/>
          <w:sz w:val="18"/>
          <w:szCs w:val="18"/>
          <w:lang w:val="en-GB"/>
        </w:rPr>
        <w:tab/>
      </w:r>
      <w:r>
        <w:rPr>
          <w:rFonts w:ascii="Arial" w:hAnsi="Arial" w:cs="Arial"/>
          <w:sz w:val="18"/>
          <w:szCs w:val="18"/>
          <w:lang w:val="en-GB"/>
        </w:rPr>
        <w:tab/>
        <w:t>0,5 dB</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2 m</w:t>
      </w:r>
      <w:r>
        <w:rPr>
          <w:rFonts w:ascii="Arial" w:hAnsi="Arial" w:cs="Arial"/>
          <w:sz w:val="18"/>
          <w:szCs w:val="18"/>
          <w:lang w:val="en-GB"/>
        </w:rPr>
        <w:tab/>
        <w:t>-6 dB</w:t>
      </w:r>
      <w:r>
        <w:rPr>
          <w:rFonts w:ascii="Arial" w:hAnsi="Arial" w:cs="Arial"/>
          <w:sz w:val="18"/>
          <w:szCs w:val="18"/>
          <w:lang w:val="en-GB"/>
        </w:rPr>
        <w:tab/>
        <w:t>-5</w:t>
      </w:r>
      <w:proofErr w:type="gramStart"/>
      <w:r>
        <w:rPr>
          <w:rFonts w:ascii="Arial" w:hAnsi="Arial" w:cs="Arial"/>
          <w:sz w:val="18"/>
          <w:szCs w:val="18"/>
          <w:lang w:val="en-GB"/>
        </w:rPr>
        <w:t>,0</w:t>
      </w:r>
      <w:proofErr w:type="gramEnd"/>
      <w:r>
        <w:rPr>
          <w:rFonts w:ascii="Arial" w:hAnsi="Arial" w:cs="Arial"/>
          <w:sz w:val="18"/>
          <w:szCs w:val="18"/>
          <w:lang w:val="en-GB"/>
        </w:rPr>
        <w:t xml:space="preserve"> dB</w:t>
      </w:r>
      <w:r>
        <w:rPr>
          <w:rFonts w:ascii="Arial" w:hAnsi="Arial" w:cs="Arial"/>
          <w:sz w:val="18"/>
          <w:szCs w:val="18"/>
          <w:lang w:val="en-GB"/>
        </w:rPr>
        <w:tab/>
      </w:r>
      <w:r>
        <w:rPr>
          <w:rFonts w:ascii="Arial" w:hAnsi="Arial" w:cs="Arial"/>
          <w:sz w:val="18"/>
          <w:szCs w:val="18"/>
          <w:lang w:val="en-GB"/>
        </w:rPr>
        <w:tab/>
        <w:t>1,0 dB</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2</w:t>
      </w:r>
      <w:proofErr w:type="gramStart"/>
      <w:r>
        <w:rPr>
          <w:rFonts w:ascii="Arial" w:hAnsi="Arial" w:cs="Arial"/>
          <w:sz w:val="18"/>
          <w:szCs w:val="18"/>
          <w:lang w:val="en-GB"/>
        </w:rPr>
        <w:t>,5</w:t>
      </w:r>
      <w:proofErr w:type="gramEnd"/>
      <w:r>
        <w:rPr>
          <w:rFonts w:ascii="Arial" w:hAnsi="Arial" w:cs="Arial"/>
          <w:sz w:val="18"/>
          <w:szCs w:val="18"/>
          <w:lang w:val="en-GB"/>
        </w:rPr>
        <w:t xml:space="preserve"> m</w:t>
      </w:r>
      <w:r>
        <w:rPr>
          <w:rFonts w:ascii="Arial" w:hAnsi="Arial" w:cs="Arial"/>
          <w:sz w:val="18"/>
          <w:szCs w:val="18"/>
          <w:lang w:val="en-GB"/>
        </w:rPr>
        <w:tab/>
        <w:t>-8 dB</w:t>
      </w:r>
      <w:r>
        <w:rPr>
          <w:rFonts w:ascii="Arial" w:hAnsi="Arial" w:cs="Arial"/>
          <w:sz w:val="18"/>
          <w:szCs w:val="18"/>
          <w:lang w:val="en-GB"/>
        </w:rPr>
        <w:tab/>
        <w:t>-6,5 dB</w:t>
      </w:r>
      <w:r>
        <w:rPr>
          <w:rFonts w:ascii="Arial" w:hAnsi="Arial" w:cs="Arial"/>
          <w:sz w:val="18"/>
          <w:szCs w:val="18"/>
          <w:lang w:val="en-GB"/>
        </w:rPr>
        <w:tab/>
      </w:r>
      <w:r>
        <w:rPr>
          <w:rFonts w:ascii="Arial" w:hAnsi="Arial" w:cs="Arial"/>
          <w:sz w:val="18"/>
          <w:szCs w:val="18"/>
          <w:lang w:val="en-GB"/>
        </w:rPr>
        <w:tab/>
        <w:t>1,5 dB</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3 m</w:t>
      </w:r>
      <w:r>
        <w:rPr>
          <w:rFonts w:ascii="Arial" w:hAnsi="Arial" w:cs="Arial"/>
          <w:sz w:val="18"/>
          <w:szCs w:val="18"/>
          <w:lang w:val="en-GB"/>
        </w:rPr>
        <w:tab/>
        <w:t>-9</w:t>
      </w:r>
      <w:proofErr w:type="gramStart"/>
      <w:r>
        <w:rPr>
          <w:rFonts w:ascii="Arial" w:hAnsi="Arial" w:cs="Arial"/>
          <w:sz w:val="18"/>
          <w:szCs w:val="18"/>
          <w:lang w:val="en-GB"/>
        </w:rPr>
        <w:t>,5</w:t>
      </w:r>
      <w:proofErr w:type="gramEnd"/>
      <w:r>
        <w:rPr>
          <w:rFonts w:ascii="Arial" w:hAnsi="Arial" w:cs="Arial"/>
          <w:sz w:val="18"/>
          <w:szCs w:val="18"/>
          <w:lang w:val="en-GB"/>
        </w:rPr>
        <w:t xml:space="preserve"> dB</w:t>
      </w:r>
      <w:r>
        <w:rPr>
          <w:rFonts w:ascii="Arial" w:hAnsi="Arial" w:cs="Arial"/>
          <w:sz w:val="18"/>
          <w:szCs w:val="18"/>
          <w:lang w:val="en-GB"/>
        </w:rPr>
        <w:tab/>
        <w:t>-7,5 dB</w:t>
      </w:r>
      <w:r>
        <w:rPr>
          <w:rFonts w:ascii="Arial" w:hAnsi="Arial" w:cs="Arial"/>
          <w:sz w:val="18"/>
          <w:szCs w:val="18"/>
          <w:lang w:val="en-GB"/>
        </w:rPr>
        <w:tab/>
      </w:r>
      <w:r>
        <w:rPr>
          <w:rFonts w:ascii="Arial" w:hAnsi="Arial" w:cs="Arial"/>
          <w:sz w:val="18"/>
          <w:szCs w:val="18"/>
          <w:lang w:val="en-GB"/>
        </w:rPr>
        <w:tab/>
        <w:t>2,0 dB</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4 m</w:t>
      </w:r>
      <w:r>
        <w:rPr>
          <w:rFonts w:ascii="Arial" w:hAnsi="Arial" w:cs="Arial"/>
          <w:sz w:val="18"/>
          <w:szCs w:val="18"/>
          <w:lang w:val="en-GB"/>
        </w:rPr>
        <w:tab/>
        <w:t>-12 dB</w:t>
      </w:r>
      <w:r>
        <w:rPr>
          <w:rFonts w:ascii="Arial" w:hAnsi="Arial" w:cs="Arial"/>
          <w:sz w:val="18"/>
          <w:szCs w:val="18"/>
          <w:lang w:val="en-GB"/>
        </w:rPr>
        <w:tab/>
        <w:t>-9</w:t>
      </w:r>
      <w:proofErr w:type="gramStart"/>
      <w:r>
        <w:rPr>
          <w:rFonts w:ascii="Arial" w:hAnsi="Arial" w:cs="Arial"/>
          <w:sz w:val="18"/>
          <w:szCs w:val="18"/>
          <w:lang w:val="en-GB"/>
        </w:rPr>
        <w:t>,0</w:t>
      </w:r>
      <w:proofErr w:type="gramEnd"/>
      <w:r>
        <w:rPr>
          <w:rFonts w:ascii="Arial" w:hAnsi="Arial" w:cs="Arial"/>
          <w:sz w:val="18"/>
          <w:szCs w:val="18"/>
          <w:lang w:val="en-GB"/>
        </w:rPr>
        <w:t xml:space="preserve"> dB</w:t>
      </w:r>
      <w:r>
        <w:rPr>
          <w:rFonts w:ascii="Arial" w:hAnsi="Arial" w:cs="Arial"/>
          <w:sz w:val="18"/>
          <w:szCs w:val="18"/>
          <w:lang w:val="en-GB"/>
        </w:rPr>
        <w:tab/>
      </w:r>
      <w:r>
        <w:rPr>
          <w:rFonts w:ascii="Arial" w:hAnsi="Arial" w:cs="Arial"/>
          <w:sz w:val="18"/>
          <w:szCs w:val="18"/>
          <w:lang w:val="en-GB"/>
        </w:rPr>
        <w:tab/>
        <w:t>3,0 dB</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5 m</w:t>
      </w:r>
      <w:r>
        <w:rPr>
          <w:rFonts w:ascii="Arial" w:hAnsi="Arial" w:cs="Arial"/>
          <w:sz w:val="18"/>
          <w:szCs w:val="18"/>
          <w:lang w:val="en-GB"/>
        </w:rPr>
        <w:tab/>
        <w:t>-14 dB</w:t>
      </w:r>
      <w:r>
        <w:rPr>
          <w:rFonts w:ascii="Arial" w:hAnsi="Arial" w:cs="Arial"/>
          <w:sz w:val="18"/>
          <w:szCs w:val="18"/>
          <w:lang w:val="en-GB"/>
        </w:rPr>
        <w:tab/>
        <w:t>-10</w:t>
      </w:r>
      <w:proofErr w:type="gramStart"/>
      <w:r>
        <w:rPr>
          <w:rFonts w:ascii="Arial" w:hAnsi="Arial" w:cs="Arial"/>
          <w:sz w:val="18"/>
          <w:szCs w:val="18"/>
          <w:lang w:val="en-GB"/>
        </w:rPr>
        <w:t>,0</w:t>
      </w:r>
      <w:proofErr w:type="gramEnd"/>
      <w:r>
        <w:rPr>
          <w:rFonts w:ascii="Arial" w:hAnsi="Arial" w:cs="Arial"/>
          <w:sz w:val="18"/>
          <w:szCs w:val="18"/>
          <w:lang w:val="en-GB"/>
        </w:rPr>
        <w:t xml:space="preserve"> dB</w:t>
      </w:r>
      <w:r>
        <w:rPr>
          <w:rFonts w:ascii="Arial" w:hAnsi="Arial" w:cs="Arial"/>
          <w:sz w:val="18"/>
          <w:szCs w:val="18"/>
          <w:lang w:val="en-GB"/>
        </w:rPr>
        <w:tab/>
      </w:r>
      <w:r>
        <w:rPr>
          <w:rFonts w:ascii="Arial" w:hAnsi="Arial" w:cs="Arial"/>
          <w:sz w:val="18"/>
          <w:szCs w:val="18"/>
          <w:lang w:val="en-GB"/>
        </w:rPr>
        <w:tab/>
        <w:t>4,0 dB</w:t>
      </w:r>
    </w:p>
    <w:p w:rsidR="00367947" w:rsidRDefault="00367947" w:rsidP="00367947">
      <w:pPr>
        <w:tabs>
          <w:tab w:val="left" w:pos="1843"/>
          <w:tab w:val="left" w:pos="4253"/>
        </w:tabs>
        <w:autoSpaceDE w:val="0"/>
        <w:autoSpaceDN w:val="0"/>
        <w:adjustRightInd w:val="0"/>
        <w:spacing w:after="0" w:line="240" w:lineRule="auto"/>
        <w:rPr>
          <w:rFonts w:ascii="Arial" w:hAnsi="Arial" w:cs="Arial"/>
          <w:sz w:val="18"/>
          <w:szCs w:val="18"/>
        </w:rPr>
      </w:pPr>
      <w:r>
        <w:rPr>
          <w:rFonts w:ascii="Arial" w:hAnsi="Arial" w:cs="Arial"/>
          <w:sz w:val="18"/>
          <w:szCs w:val="18"/>
        </w:rPr>
        <w:t>7 m</w:t>
      </w:r>
      <w:r>
        <w:rPr>
          <w:rFonts w:ascii="Arial" w:hAnsi="Arial" w:cs="Arial"/>
          <w:sz w:val="18"/>
          <w:szCs w:val="18"/>
        </w:rPr>
        <w:tab/>
        <w:t>-17 dB</w:t>
      </w:r>
      <w:r>
        <w:rPr>
          <w:rFonts w:ascii="Arial" w:hAnsi="Arial" w:cs="Arial"/>
          <w:sz w:val="18"/>
          <w:szCs w:val="18"/>
        </w:rPr>
        <w:tab/>
        <w:t>-11,0 dB</w:t>
      </w:r>
      <w:r>
        <w:rPr>
          <w:rFonts w:ascii="Arial" w:hAnsi="Arial" w:cs="Arial"/>
          <w:sz w:val="18"/>
          <w:szCs w:val="18"/>
        </w:rPr>
        <w:tab/>
      </w:r>
      <w:r>
        <w:rPr>
          <w:rFonts w:ascii="Arial" w:hAnsi="Arial" w:cs="Arial"/>
          <w:sz w:val="18"/>
          <w:szCs w:val="18"/>
        </w:rPr>
        <w:tab/>
      </w:r>
      <w:bookmarkStart w:id="0" w:name="_GoBack"/>
      <w:bookmarkEnd w:id="0"/>
      <w:r>
        <w:rPr>
          <w:rFonts w:ascii="Arial" w:hAnsi="Arial" w:cs="Arial"/>
          <w:sz w:val="18"/>
          <w:szCs w:val="18"/>
        </w:rPr>
        <w:t>6,0 dB</w:t>
      </w:r>
    </w:p>
    <w:p w:rsidR="00367947" w:rsidRDefault="00367947" w:rsidP="00367947">
      <w:pPr>
        <w:autoSpaceDE w:val="0"/>
        <w:autoSpaceDN w:val="0"/>
        <w:adjustRightInd w:val="0"/>
        <w:spacing w:after="0" w:line="240" w:lineRule="auto"/>
        <w:rPr>
          <w:rFonts w:ascii="Arial" w:hAnsi="Arial" w:cs="Arial"/>
          <w:sz w:val="18"/>
          <w:szCs w:val="18"/>
        </w:rPr>
      </w:pPr>
    </w:p>
    <w:p w:rsidR="00367947" w:rsidRDefault="00367947" w:rsidP="00367947">
      <w:pPr>
        <w:autoSpaceDE w:val="0"/>
        <w:autoSpaceDN w:val="0"/>
        <w:adjustRightInd w:val="0"/>
        <w:spacing w:after="0" w:line="240" w:lineRule="auto"/>
        <w:rPr>
          <w:rFonts w:ascii="Arial" w:hAnsi="Arial" w:cs="Arial"/>
          <w:sz w:val="18"/>
          <w:szCs w:val="18"/>
        </w:rPr>
      </w:pPr>
      <w:r>
        <w:rPr>
          <w:rFonts w:ascii="Arial" w:hAnsi="Arial" w:cs="Arial"/>
          <w:sz w:val="18"/>
          <w:szCs w:val="18"/>
          <w:u w:val="single"/>
        </w:rPr>
        <w:t>Exempel:</w:t>
      </w:r>
      <w:r>
        <w:rPr>
          <w:rFonts w:ascii="Arial" w:hAnsi="Arial" w:cs="Arial"/>
          <w:sz w:val="18"/>
          <w:szCs w:val="18"/>
        </w:rPr>
        <w:t xml:space="preserve"> </w:t>
      </w:r>
      <w:proofErr w:type="spellStart"/>
      <w:r>
        <w:rPr>
          <w:rFonts w:ascii="Arial" w:hAnsi="Arial" w:cs="Arial"/>
          <w:sz w:val="18"/>
          <w:szCs w:val="18"/>
        </w:rPr>
        <w:t>Ino</w:t>
      </w:r>
      <w:proofErr w:type="spellEnd"/>
      <w:r>
        <w:rPr>
          <w:rFonts w:ascii="Arial" w:hAnsi="Arial" w:cs="Arial"/>
          <w:sz w:val="18"/>
          <w:szCs w:val="18"/>
        </w:rPr>
        <w:t xml:space="preserve"> i56 = 127 dB enligt angivelse i datablandet. Det betyder att man om man sitter på ett lyssningsavstånd om 7 meter (ett mycket stort rum) kan förvänta sig att kunna uppnå ett maximalt kontinuerligt ljudtryck om mellan 110 (127-17) och 116 (127-11) decibel beroende på hur mycket rummet är dämpat. Det är ganska mycket ljud det. </w:t>
      </w:r>
    </w:p>
    <w:p w:rsidR="00367947" w:rsidRDefault="00367947" w:rsidP="00367947">
      <w:pPr>
        <w:autoSpaceDE w:val="0"/>
        <w:autoSpaceDN w:val="0"/>
        <w:adjustRightInd w:val="0"/>
        <w:spacing w:after="0" w:line="240" w:lineRule="auto"/>
        <w:rPr>
          <w:rFonts w:ascii="Arial" w:hAnsi="Arial" w:cs="Arial"/>
          <w:sz w:val="18"/>
          <w:szCs w:val="18"/>
        </w:rPr>
      </w:pPr>
    </w:p>
    <w:p w:rsidR="00367947" w:rsidRDefault="00367947" w:rsidP="00367947">
      <w:pPr>
        <w:autoSpaceDE w:val="0"/>
        <w:autoSpaceDN w:val="0"/>
        <w:adjustRightInd w:val="0"/>
        <w:spacing w:after="0" w:line="240" w:lineRule="auto"/>
        <w:rPr>
          <w:rFonts w:ascii="Arial" w:hAnsi="Arial" w:cs="Arial"/>
          <w:sz w:val="18"/>
          <w:szCs w:val="18"/>
        </w:rPr>
      </w:pPr>
    </w:p>
    <w:p w:rsidR="00367947" w:rsidRDefault="00367947" w:rsidP="00367947">
      <w:pPr>
        <w:autoSpaceDE w:val="0"/>
        <w:autoSpaceDN w:val="0"/>
        <w:adjustRightInd w:val="0"/>
        <w:spacing w:after="0" w:line="240" w:lineRule="auto"/>
        <w:rPr>
          <w:rFonts w:ascii="Arial" w:hAnsi="Arial" w:cs="Arial"/>
          <w:sz w:val="18"/>
          <w:szCs w:val="18"/>
        </w:rPr>
      </w:pPr>
      <w:r>
        <w:rPr>
          <w:rFonts w:ascii="Tahoma" w:hAnsi="Tahoma" w:cs="Tahoma"/>
          <w:b/>
          <w:bCs/>
        </w:rPr>
        <w:t>Ljudtrycket i det lägsta frekvensområdet</w:t>
      </w:r>
      <w:r>
        <w:rPr>
          <w:rFonts w:ascii="Arial" w:hAnsi="Arial" w:cs="Arial"/>
          <w:sz w:val="18"/>
          <w:szCs w:val="18"/>
        </w:rPr>
        <w:t xml:space="preserve"> (10 - 80 Hz) avtar i regel mindre med avståndet än vid högre frekvenser. Detta ger en avståndsberoende tonkurva, vilket man kan tro är ett fel, men av </w:t>
      </w:r>
      <w:proofErr w:type="spellStart"/>
      <w:r>
        <w:rPr>
          <w:rFonts w:ascii="Arial" w:hAnsi="Arial" w:cs="Arial"/>
          <w:sz w:val="18"/>
          <w:szCs w:val="18"/>
        </w:rPr>
        <w:t>psykoakustiska</w:t>
      </w:r>
      <w:proofErr w:type="spellEnd"/>
      <w:r>
        <w:rPr>
          <w:rFonts w:ascii="Arial" w:hAnsi="Arial" w:cs="Arial"/>
          <w:sz w:val="18"/>
          <w:szCs w:val="18"/>
        </w:rPr>
        <w:t xml:space="preserve"> orsaker behövs större andel lågfrekvensenergi vid stora lyssningsavstånd för att upprätthålla en upplevd korrekt klangbalans. Även klangen från en levande musiker i en akustisk lokal förändras ju på detta sätt när man avlägsnar sig. I ett holografiskt återgivande system är alltså klangförändringen både logisk och önskvärd.</w:t>
      </w:r>
    </w:p>
    <w:p w:rsidR="00367947" w:rsidRDefault="00367947" w:rsidP="0036794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Jag dimensionerar därför alltid högtalare så att deras direktljud, inklusive de rumsreflexer som upplevs såsom ”tillhöriga ljudbilden” får rak tonkurva. Eftersom det främst inbegriper de reflekterade ljud som kommer framifrån så kommer mätning på lyssningsplats i de flesta rum att uppvisa en liten höjning vid mycket låga frekvenser. På stora avstånd tillkommer ju alla bashöjande reflexer från övriga ytor i rummet.</w:t>
      </w:r>
    </w:p>
    <w:p w:rsidR="00367947" w:rsidRDefault="00367947" w:rsidP="0036794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Detta är helt korrekt och inte något tecken på att rummet är illa lämpat för musikåtergivning. Tvärtom är rum som inte ger denna lilla bashöjning då man fjärmar sig från högtalaren i regel olämpliga att lyssna på musik i. Denna bashöjning som tillhör logehalvan av ett lyssningsrum, är inte inkluderad i de ljudtrycksangivelser som redovisas för basmodulerna. Mätningen görs i en miljö med stödytor men utan efterklang. Ett knappt halvt rum skulle man kunna säga. </w:t>
      </w:r>
    </w:p>
    <w:p w:rsidR="00367947" w:rsidRDefault="00367947" w:rsidP="00367947">
      <w:pPr>
        <w:autoSpaceDE w:val="0"/>
        <w:autoSpaceDN w:val="0"/>
        <w:adjustRightInd w:val="0"/>
        <w:rPr>
          <w:rFonts w:ascii="Calibri" w:hAnsi="Calibri" w:cs="Calibri"/>
          <w:lang w:val="sv"/>
        </w:rPr>
      </w:pPr>
    </w:p>
    <w:p w:rsidR="00FE1496" w:rsidRDefault="00FE1496"/>
    <w:sectPr w:rsidR="00FE1496" w:rsidSect="006C75E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47"/>
    <w:rsid w:val="00367947"/>
    <w:rsid w:val="00FE1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4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74F122FD</Template>
  <TotalTime>1</TotalTime>
  <Pages>1</Pages>
  <Words>455</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Gustavsson</dc:creator>
  <cp:lastModifiedBy>Roger Gustavsson</cp:lastModifiedBy>
  <cp:revision>1</cp:revision>
  <dcterms:created xsi:type="dcterms:W3CDTF">2013-02-04T06:58:00Z</dcterms:created>
  <dcterms:modified xsi:type="dcterms:W3CDTF">2013-02-04T06:59:00Z</dcterms:modified>
</cp:coreProperties>
</file>